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544A" w:rsidRPr="0022544A" w:rsidRDefault="00D924B8" w:rsidP="00257958">
      <w:pPr>
        <w:ind w:left="7230" w:firstLine="141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       </w:t>
      </w:r>
      <w:bookmarkStart w:id="0" w:name="_GoBack"/>
      <w:bookmarkEnd w:id="0"/>
      <w:r w:rsidR="0022544A">
        <w:rPr>
          <w:rFonts w:ascii="Arial" w:hAnsi="Arial" w:cs="Arial"/>
          <w:b/>
        </w:rPr>
        <w:tab/>
      </w:r>
      <w:r w:rsidR="0022544A" w:rsidRPr="00150C68">
        <w:rPr>
          <w:rFonts w:ascii="Arial" w:hAnsi="Arial" w:cs="Arial"/>
        </w:rPr>
        <w:t xml:space="preserve"> </w:t>
      </w:r>
      <w:r w:rsidR="00491A4D" w:rsidRPr="00150C68">
        <w:rPr>
          <w:rFonts w:ascii="Arial" w:hAnsi="Arial" w:cs="Arial"/>
        </w:rPr>
        <w:t>listopad</w:t>
      </w:r>
      <w:r w:rsidR="00491A4D">
        <w:rPr>
          <w:rFonts w:ascii="Arial" w:hAnsi="Arial" w:cs="Arial"/>
          <w:sz w:val="20"/>
        </w:rPr>
        <w:t xml:space="preserve"> </w:t>
      </w:r>
      <w:r w:rsidR="0022544A">
        <w:rPr>
          <w:rFonts w:ascii="Arial" w:hAnsi="Arial" w:cs="Arial"/>
          <w:sz w:val="20"/>
        </w:rPr>
        <w:t>2</w:t>
      </w:r>
      <w:r w:rsidR="0022544A" w:rsidRPr="006B4F33">
        <w:rPr>
          <w:rFonts w:ascii="Arial" w:hAnsi="Arial" w:cs="Arial"/>
          <w:sz w:val="20"/>
        </w:rPr>
        <w:t>01</w:t>
      </w:r>
      <w:r w:rsidR="009323B0">
        <w:rPr>
          <w:rFonts w:ascii="Arial" w:hAnsi="Arial" w:cs="Arial"/>
          <w:sz w:val="20"/>
        </w:rPr>
        <w:t>7</w:t>
      </w:r>
      <w:r w:rsidR="0022544A">
        <w:rPr>
          <w:rFonts w:ascii="Arial" w:hAnsi="Arial" w:cs="Arial"/>
          <w:sz w:val="20"/>
        </w:rPr>
        <w:t xml:space="preserve"> r.</w:t>
      </w:r>
    </w:p>
    <w:p w:rsidR="009323B0" w:rsidRDefault="009323B0">
      <w:pPr>
        <w:spacing w:after="240"/>
        <w:ind w:firstLine="709"/>
        <w:jc w:val="center"/>
        <w:rPr>
          <w:rFonts w:ascii="Arial" w:hAnsi="Arial" w:cs="Arial"/>
          <w:b/>
          <w:sz w:val="28"/>
        </w:rPr>
      </w:pPr>
    </w:p>
    <w:p w:rsidR="00255DDF" w:rsidRDefault="00E600EB">
      <w:pPr>
        <w:spacing w:after="240"/>
        <w:ind w:firstLine="709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Kolejny budynek Dune Resort z pozwoleniem na użytkowanie</w:t>
      </w:r>
    </w:p>
    <w:p w:rsidR="00E600EB" w:rsidRDefault="007740E5" w:rsidP="00A8517B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Niebawem zakończy się b</w:t>
      </w:r>
      <w:r w:rsidR="00E600EB">
        <w:rPr>
          <w:rFonts w:ascii="Arial" w:hAnsi="Arial" w:cs="Arial"/>
          <w:b/>
        </w:rPr>
        <w:t xml:space="preserve">udowa </w:t>
      </w:r>
      <w:r>
        <w:rPr>
          <w:rFonts w:ascii="Arial" w:hAnsi="Arial" w:cs="Arial"/>
          <w:b/>
        </w:rPr>
        <w:t xml:space="preserve">całego </w:t>
      </w:r>
      <w:r w:rsidR="00E600EB">
        <w:rPr>
          <w:rFonts w:ascii="Arial" w:hAnsi="Arial" w:cs="Arial"/>
          <w:b/>
        </w:rPr>
        <w:t>kompleksu luksusowych apartamentów Dune Resort</w:t>
      </w:r>
      <w:r w:rsidR="00DF51EB">
        <w:rPr>
          <w:rFonts w:ascii="Arial" w:hAnsi="Arial" w:cs="Arial"/>
          <w:b/>
        </w:rPr>
        <w:t xml:space="preserve"> w Mielnie</w:t>
      </w:r>
      <w:r w:rsidR="00E600EB">
        <w:rPr>
          <w:rFonts w:ascii="Arial" w:hAnsi="Arial" w:cs="Arial"/>
          <w:b/>
        </w:rPr>
        <w:t xml:space="preserve">. Właśnie </w:t>
      </w:r>
      <w:r w:rsidR="00E600EB" w:rsidRPr="007740E5">
        <w:rPr>
          <w:rFonts w:ascii="Arial" w:hAnsi="Arial" w:cs="Arial"/>
          <w:b/>
        </w:rPr>
        <w:t xml:space="preserve">uzyskano pozwolenie na </w:t>
      </w:r>
      <w:r w:rsidRPr="007740E5">
        <w:rPr>
          <w:rFonts w:ascii="Arial" w:hAnsi="Arial" w:cs="Arial"/>
          <w:b/>
        </w:rPr>
        <w:t>użytkowanie</w:t>
      </w:r>
      <w:r w:rsidR="00E600EB" w:rsidRPr="007740E5">
        <w:rPr>
          <w:rFonts w:ascii="Arial" w:hAnsi="Arial" w:cs="Arial"/>
          <w:b/>
        </w:rPr>
        <w:t xml:space="preserve"> drugiego</w:t>
      </w:r>
      <w:r w:rsidRPr="007740E5">
        <w:rPr>
          <w:rFonts w:ascii="Arial" w:hAnsi="Arial" w:cs="Arial"/>
          <w:b/>
        </w:rPr>
        <w:t>, a zarazem największego</w:t>
      </w:r>
      <w:r w:rsidR="00E600EB" w:rsidRPr="007740E5">
        <w:rPr>
          <w:rFonts w:ascii="Arial" w:hAnsi="Arial" w:cs="Arial"/>
          <w:b/>
        </w:rPr>
        <w:t xml:space="preserve"> z trzech</w:t>
      </w:r>
      <w:r w:rsidR="001A3F99" w:rsidRPr="007740E5">
        <w:rPr>
          <w:rFonts w:ascii="Arial" w:hAnsi="Arial" w:cs="Arial"/>
          <w:b/>
        </w:rPr>
        <w:t xml:space="preserve"> zaplanowanych</w:t>
      </w:r>
      <w:r w:rsidR="000140FB" w:rsidRPr="007740E5">
        <w:rPr>
          <w:rFonts w:ascii="Arial" w:hAnsi="Arial" w:cs="Arial"/>
          <w:b/>
        </w:rPr>
        <w:t xml:space="preserve"> budynków. </w:t>
      </w:r>
      <w:r w:rsidRPr="007740E5">
        <w:rPr>
          <w:rFonts w:ascii="Arial" w:hAnsi="Arial" w:cs="Arial"/>
          <w:b/>
        </w:rPr>
        <w:t xml:space="preserve">Oznacza to, że </w:t>
      </w:r>
      <w:r w:rsidR="00E759BF" w:rsidRPr="007740E5">
        <w:rPr>
          <w:rFonts w:ascii="Arial" w:hAnsi="Arial" w:cs="Arial"/>
          <w:b/>
        </w:rPr>
        <w:t xml:space="preserve">kolejne </w:t>
      </w:r>
      <w:r w:rsidRPr="007740E5">
        <w:rPr>
          <w:rFonts w:ascii="Arial" w:hAnsi="Arial" w:cs="Arial"/>
          <w:b/>
        </w:rPr>
        <w:t xml:space="preserve">153 apartamenty oraz zespół basenów z częścią SPA zostały ukończone. </w:t>
      </w:r>
      <w:r w:rsidR="000140FB" w:rsidRPr="007740E5">
        <w:rPr>
          <w:rFonts w:ascii="Arial" w:hAnsi="Arial" w:cs="Arial"/>
          <w:b/>
        </w:rPr>
        <w:t>W ramach kompleksu</w:t>
      </w:r>
      <w:r w:rsidR="00E600EB" w:rsidRPr="007740E5">
        <w:rPr>
          <w:rFonts w:ascii="Arial" w:hAnsi="Arial" w:cs="Arial"/>
          <w:b/>
        </w:rPr>
        <w:t xml:space="preserve"> powstanie w</w:t>
      </w:r>
      <w:r w:rsidR="00E600EB">
        <w:rPr>
          <w:rFonts w:ascii="Arial" w:hAnsi="Arial" w:cs="Arial"/>
          <w:b/>
        </w:rPr>
        <w:t xml:space="preserve"> sumie 328 nowoczesnych apartamentów</w:t>
      </w:r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penthouse’ów</w:t>
      </w:r>
      <w:proofErr w:type="spellEnd"/>
      <w:r>
        <w:rPr>
          <w:rFonts w:ascii="Arial" w:hAnsi="Arial" w:cs="Arial"/>
          <w:b/>
        </w:rPr>
        <w:t>.</w:t>
      </w:r>
      <w:r w:rsidR="00E600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="00E600EB">
        <w:rPr>
          <w:rFonts w:ascii="Arial" w:hAnsi="Arial" w:cs="Arial"/>
          <w:b/>
        </w:rPr>
        <w:t xml:space="preserve">lanowany termin zakończenia całej inwestycji to </w:t>
      </w:r>
      <w:r w:rsidR="00E87D7D">
        <w:rPr>
          <w:rFonts w:ascii="Arial" w:hAnsi="Arial" w:cs="Arial"/>
          <w:b/>
        </w:rPr>
        <w:t>wiosna</w:t>
      </w:r>
      <w:r w:rsidR="00E600EB">
        <w:rPr>
          <w:rFonts w:ascii="Arial" w:hAnsi="Arial" w:cs="Arial"/>
          <w:b/>
        </w:rPr>
        <w:t xml:space="preserve"> 2018 roku. </w:t>
      </w:r>
      <w:r w:rsidR="001A3F99">
        <w:rPr>
          <w:rFonts w:ascii="Arial" w:hAnsi="Arial" w:cs="Arial"/>
          <w:b/>
        </w:rPr>
        <w:t>Deweloperem</w:t>
      </w:r>
      <w:r w:rsidR="00DF51EB">
        <w:rPr>
          <w:rFonts w:ascii="Arial" w:hAnsi="Arial" w:cs="Arial"/>
          <w:b/>
        </w:rPr>
        <w:t xml:space="preserve"> jest Firmus Group, lider </w:t>
      </w:r>
      <w:r w:rsidR="001A3F99">
        <w:rPr>
          <w:rFonts w:ascii="Arial" w:hAnsi="Arial" w:cs="Arial"/>
          <w:b/>
        </w:rPr>
        <w:t>w</w:t>
      </w:r>
      <w:r w:rsidR="00E87D7D">
        <w:rPr>
          <w:rFonts w:ascii="Arial" w:hAnsi="Arial" w:cs="Arial"/>
          <w:b/>
        </w:rPr>
        <w:t xml:space="preserve"> segmencie luksusowych apartamentów </w:t>
      </w:r>
      <w:r w:rsidR="001A3F99">
        <w:rPr>
          <w:rFonts w:ascii="Arial" w:hAnsi="Arial" w:cs="Arial"/>
          <w:b/>
        </w:rPr>
        <w:t>na polskim wybrzeżu.</w:t>
      </w:r>
      <w:r w:rsidR="00DF51EB">
        <w:rPr>
          <w:rFonts w:ascii="Arial" w:hAnsi="Arial" w:cs="Arial"/>
          <w:b/>
        </w:rPr>
        <w:t xml:space="preserve"> </w:t>
      </w:r>
    </w:p>
    <w:p w:rsidR="00BD4866" w:rsidRDefault="00BD4866" w:rsidP="007740E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6429375" cy="299654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NE - październik 2017 (3 of 13)_1680x7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399" cy="29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91" w:rsidRPr="00BD4866" w:rsidRDefault="00BD4866" w:rsidP="00BD4866">
      <w:pPr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</w:rPr>
        <w:t>Dune Resort</w:t>
      </w:r>
      <w:r w:rsidR="001D1D91" w:rsidRPr="00C771B3">
        <w:rPr>
          <w:rFonts w:ascii="Arial" w:hAnsi="Arial" w:cs="Arial"/>
          <w:b/>
          <w:sz w:val="18"/>
        </w:rPr>
        <w:t>, Firmus Group</w:t>
      </w:r>
    </w:p>
    <w:p w:rsidR="001A3F99" w:rsidRPr="008611C7" w:rsidRDefault="001A3F99" w:rsidP="00ED1C58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611C7">
        <w:rPr>
          <w:rFonts w:ascii="Arial" w:hAnsi="Arial" w:cs="Arial"/>
          <w:color w:val="000000" w:themeColor="text1"/>
        </w:rPr>
        <w:t xml:space="preserve">Kompleks nowoczesnych apartamentów </w:t>
      </w:r>
      <w:r w:rsidR="00DF51EB" w:rsidRPr="008611C7">
        <w:rPr>
          <w:rFonts w:ascii="Arial" w:hAnsi="Arial" w:cs="Arial"/>
          <w:color w:val="000000" w:themeColor="text1"/>
        </w:rPr>
        <w:t>Dune Resort</w:t>
      </w:r>
      <w:r w:rsidRPr="008611C7">
        <w:rPr>
          <w:rFonts w:ascii="Arial" w:hAnsi="Arial" w:cs="Arial"/>
          <w:color w:val="000000" w:themeColor="text1"/>
        </w:rPr>
        <w:t xml:space="preserve"> powstaje w Mielnie, w bezpośrednim sąsiedztwie szerokiej i piaszczystej plaży. W ramach inwestycji docelowo powstaną trzy luksusowe </w:t>
      </w:r>
      <w:r w:rsidR="007740E5" w:rsidRPr="008611C7">
        <w:rPr>
          <w:rFonts w:ascii="Arial" w:hAnsi="Arial" w:cs="Arial"/>
          <w:color w:val="000000" w:themeColor="text1"/>
        </w:rPr>
        <w:t>budynki</w:t>
      </w:r>
      <w:r w:rsidRPr="008611C7">
        <w:rPr>
          <w:rFonts w:ascii="Arial" w:hAnsi="Arial" w:cs="Arial"/>
          <w:color w:val="000000" w:themeColor="text1"/>
        </w:rPr>
        <w:t xml:space="preserve"> z 328 eleganckimi</w:t>
      </w:r>
      <w:r w:rsidR="007740E5" w:rsidRPr="008611C7">
        <w:rPr>
          <w:rFonts w:ascii="Arial" w:hAnsi="Arial" w:cs="Arial"/>
          <w:color w:val="000000" w:themeColor="text1"/>
        </w:rPr>
        <w:t xml:space="preserve"> apart</w:t>
      </w:r>
      <w:r w:rsidR="008611C7" w:rsidRPr="008611C7">
        <w:rPr>
          <w:rFonts w:ascii="Arial" w:hAnsi="Arial" w:cs="Arial"/>
          <w:color w:val="000000" w:themeColor="text1"/>
        </w:rPr>
        <w:t>a</w:t>
      </w:r>
      <w:r w:rsidR="007740E5" w:rsidRPr="008611C7">
        <w:rPr>
          <w:rFonts w:ascii="Arial" w:hAnsi="Arial" w:cs="Arial"/>
          <w:color w:val="000000" w:themeColor="text1"/>
        </w:rPr>
        <w:t>mentami</w:t>
      </w:r>
      <w:r w:rsidRPr="008611C7">
        <w:rPr>
          <w:rFonts w:ascii="Arial" w:hAnsi="Arial" w:cs="Arial"/>
          <w:color w:val="000000" w:themeColor="text1"/>
        </w:rPr>
        <w:t xml:space="preserve">.  </w:t>
      </w:r>
    </w:p>
    <w:p w:rsidR="008611C7" w:rsidRPr="008611C7" w:rsidRDefault="00057829" w:rsidP="00057829">
      <w:pPr>
        <w:spacing w:line="360" w:lineRule="auto"/>
        <w:jc w:val="both"/>
        <w:rPr>
          <w:rFonts w:ascii="Arial" w:hAnsi="Arial" w:cs="Arial"/>
        </w:rPr>
      </w:pPr>
      <w:r w:rsidRPr="00057829">
        <w:rPr>
          <w:rFonts w:ascii="Arial" w:hAnsi="Arial" w:cs="Arial"/>
          <w:i/>
        </w:rPr>
        <w:t>„U</w:t>
      </w:r>
      <w:r w:rsidR="008611C7" w:rsidRPr="00057829">
        <w:rPr>
          <w:rFonts w:ascii="Arial" w:hAnsi="Arial" w:cs="Arial"/>
          <w:i/>
        </w:rPr>
        <w:t xml:space="preserve">sytuowanie Dune Resort jest naprawdę wyjątkowe, a jakość architektury i poziom wykonania na najwyższym poziomie. Kiedy rozpoczynaliśmy prace wykonawcze, pojawiały się obiekcje, że budynki swymi gabarytami zdominują  Mielno. Tymczasem okazało się, że wpisały się one doskonale w otoczenie. Ukończony obecnie budynek, mimo że w kompleksie jest największy, z perspektywy plaży i </w:t>
      </w:r>
      <w:r w:rsidR="008611C7" w:rsidRPr="00057829">
        <w:rPr>
          <w:rFonts w:ascii="Arial" w:hAnsi="Arial" w:cs="Arial"/>
          <w:i/>
        </w:rPr>
        <w:lastRenderedPageBreak/>
        <w:t>promenady jest prawie niewidoczny i w niczym nie zakłóca perspektywy, a z kolei od strony apartamentów widok na morze jest wykorzystany maksymalnie</w:t>
      </w:r>
      <w:r w:rsidR="00ED1C58" w:rsidRPr="00057829">
        <w:rPr>
          <w:rFonts w:ascii="Arial" w:hAnsi="Arial" w:cs="Arial"/>
          <w:i/>
        </w:rPr>
        <w:t>”</w:t>
      </w:r>
      <w:r w:rsidR="008611C7" w:rsidRPr="008611C7">
        <w:rPr>
          <w:rFonts w:ascii="Arial" w:hAnsi="Arial" w:cs="Arial"/>
        </w:rPr>
        <w:t xml:space="preserve"> – komentuje projektant Dr Marek Sietnicki ze </w:t>
      </w:r>
      <w:r w:rsidR="008611C7" w:rsidRPr="008611C7">
        <w:rPr>
          <w:rFonts w:ascii="Arial" w:hAnsi="Arial" w:cs="Arial"/>
          <w:color w:val="000000" w:themeColor="text1"/>
        </w:rPr>
        <w:t>studia SAS.</w:t>
      </w:r>
    </w:p>
    <w:p w:rsidR="00AC6B7C" w:rsidRPr="008611C7" w:rsidRDefault="000140FB" w:rsidP="00057829">
      <w:pPr>
        <w:spacing w:line="360" w:lineRule="auto"/>
        <w:jc w:val="both"/>
        <w:rPr>
          <w:rFonts w:ascii="Arial" w:hAnsi="Arial" w:cs="Arial"/>
        </w:rPr>
      </w:pPr>
      <w:r w:rsidRPr="008611C7">
        <w:rPr>
          <w:rFonts w:ascii="Arial" w:hAnsi="Arial" w:cs="Arial"/>
          <w:color w:val="000000" w:themeColor="text1"/>
        </w:rPr>
        <w:t>W</w:t>
      </w:r>
      <w:r w:rsidR="0000795A" w:rsidRPr="008611C7">
        <w:rPr>
          <w:rFonts w:ascii="Arial" w:hAnsi="Arial" w:cs="Arial"/>
          <w:color w:val="000000" w:themeColor="text1"/>
        </w:rPr>
        <w:t xml:space="preserve"> </w:t>
      </w:r>
      <w:r w:rsidRPr="008611C7">
        <w:rPr>
          <w:rFonts w:ascii="Arial" w:hAnsi="Arial" w:cs="Arial"/>
          <w:color w:val="000000" w:themeColor="text1"/>
        </w:rPr>
        <w:t>drugim</w:t>
      </w:r>
      <w:r w:rsidR="005F702C" w:rsidRPr="008611C7">
        <w:rPr>
          <w:rFonts w:ascii="Arial" w:hAnsi="Arial" w:cs="Arial"/>
          <w:color w:val="000000" w:themeColor="text1"/>
        </w:rPr>
        <w:t xml:space="preserve"> budynku Dune</w:t>
      </w:r>
      <w:r w:rsidR="0000795A" w:rsidRPr="008611C7">
        <w:rPr>
          <w:rFonts w:ascii="Arial" w:hAnsi="Arial" w:cs="Arial"/>
          <w:color w:val="000000" w:themeColor="text1"/>
        </w:rPr>
        <w:t xml:space="preserve"> </w:t>
      </w:r>
      <w:r w:rsidR="007740E5" w:rsidRPr="008611C7">
        <w:rPr>
          <w:rFonts w:ascii="Arial" w:hAnsi="Arial" w:cs="Arial"/>
          <w:color w:val="000000" w:themeColor="text1"/>
        </w:rPr>
        <w:t>powstały</w:t>
      </w:r>
      <w:r w:rsidR="005F702C" w:rsidRPr="008611C7">
        <w:rPr>
          <w:rFonts w:ascii="Arial" w:hAnsi="Arial" w:cs="Arial"/>
          <w:color w:val="000000" w:themeColor="text1"/>
        </w:rPr>
        <w:t xml:space="preserve"> 153</w:t>
      </w:r>
      <w:r w:rsidRPr="008611C7">
        <w:rPr>
          <w:rFonts w:ascii="Arial" w:hAnsi="Arial" w:cs="Arial"/>
          <w:color w:val="000000" w:themeColor="text1"/>
        </w:rPr>
        <w:t xml:space="preserve"> apartamenty</w:t>
      </w:r>
      <w:r w:rsidR="001A3F99" w:rsidRPr="008611C7">
        <w:rPr>
          <w:rFonts w:ascii="Arial" w:hAnsi="Arial" w:cs="Arial"/>
          <w:color w:val="000000" w:themeColor="text1"/>
        </w:rPr>
        <w:t>,</w:t>
      </w:r>
      <w:r w:rsidR="00DE6749" w:rsidRPr="008611C7">
        <w:rPr>
          <w:rFonts w:ascii="Arial" w:hAnsi="Arial" w:cs="Arial"/>
          <w:color w:val="000000" w:themeColor="text1"/>
        </w:rPr>
        <w:t xml:space="preserve"> </w:t>
      </w:r>
      <w:r w:rsidR="00DE6749" w:rsidRPr="008611C7">
        <w:rPr>
          <w:rFonts w:ascii="Arial" w:hAnsi="Arial" w:cs="Arial"/>
        </w:rPr>
        <w:t>w tym 6</w:t>
      </w:r>
      <w:r w:rsidRPr="008611C7">
        <w:rPr>
          <w:rFonts w:ascii="Arial" w:hAnsi="Arial" w:cs="Arial"/>
        </w:rPr>
        <w:t xml:space="preserve"> luksusowych</w:t>
      </w:r>
      <w:r w:rsidR="00DE6749" w:rsidRPr="008611C7">
        <w:rPr>
          <w:rFonts w:ascii="Arial" w:hAnsi="Arial" w:cs="Arial"/>
        </w:rPr>
        <w:t xml:space="preserve"> </w:t>
      </w:r>
      <w:proofErr w:type="spellStart"/>
      <w:r w:rsidR="00DE6749" w:rsidRPr="008611C7">
        <w:rPr>
          <w:rFonts w:ascii="Arial" w:hAnsi="Arial" w:cs="Arial"/>
        </w:rPr>
        <w:t>penthouse’ow</w:t>
      </w:r>
      <w:proofErr w:type="spellEnd"/>
      <w:r w:rsidR="00DE6749" w:rsidRPr="008611C7">
        <w:rPr>
          <w:rFonts w:ascii="Arial" w:hAnsi="Arial" w:cs="Arial"/>
        </w:rPr>
        <w:t xml:space="preserve"> zlokalizowanych na ostatniej kondygnacji </w:t>
      </w:r>
      <w:r w:rsidRPr="008611C7">
        <w:rPr>
          <w:rFonts w:ascii="Arial" w:hAnsi="Arial" w:cs="Arial"/>
        </w:rPr>
        <w:t xml:space="preserve">inwestycji, z której rozciąga się wyjątkowo </w:t>
      </w:r>
      <w:r w:rsidR="00DE6749" w:rsidRPr="008611C7">
        <w:rPr>
          <w:rFonts w:ascii="Arial" w:hAnsi="Arial" w:cs="Arial"/>
        </w:rPr>
        <w:t xml:space="preserve">malownicza panorama polskiego </w:t>
      </w:r>
      <w:r w:rsidRPr="008611C7">
        <w:rPr>
          <w:rFonts w:ascii="Arial" w:hAnsi="Arial" w:cs="Arial"/>
        </w:rPr>
        <w:t xml:space="preserve">wybrzeża. </w:t>
      </w:r>
      <w:r w:rsidR="00AC6B7C" w:rsidRPr="008611C7">
        <w:rPr>
          <w:rFonts w:ascii="Arial" w:hAnsi="Arial" w:cs="Arial"/>
        </w:rPr>
        <w:t xml:space="preserve">Każdemu z nich towarzyszy rozległy taras, a powierzchnia </w:t>
      </w:r>
      <w:r w:rsidR="008611C7" w:rsidRPr="008611C7">
        <w:rPr>
          <w:rFonts w:ascii="Arial" w:hAnsi="Arial" w:cs="Arial"/>
        </w:rPr>
        <w:t>jed</w:t>
      </w:r>
      <w:r w:rsidR="00AC6B7C" w:rsidRPr="008611C7">
        <w:rPr>
          <w:rFonts w:ascii="Arial" w:hAnsi="Arial" w:cs="Arial"/>
        </w:rPr>
        <w:t xml:space="preserve">nego </w:t>
      </w:r>
      <w:r w:rsidR="00A8517B">
        <w:rPr>
          <w:rFonts w:ascii="Arial" w:hAnsi="Arial" w:cs="Arial"/>
        </w:rPr>
        <w:t>z nich to blisko 500 m</w:t>
      </w:r>
      <w:r w:rsidR="00AC6B7C" w:rsidRPr="008611C7">
        <w:rPr>
          <w:rFonts w:ascii="Arial" w:hAnsi="Arial" w:cs="Arial"/>
        </w:rPr>
        <w:t xml:space="preserve">kw., gdzie może powstać ogródek większy niż przy niejednym domu jednorodzinnym. </w:t>
      </w:r>
    </w:p>
    <w:p w:rsidR="0000795A" w:rsidRPr="008611C7" w:rsidRDefault="000140FB" w:rsidP="00ED1C58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611C7">
        <w:rPr>
          <w:rFonts w:ascii="Arial" w:hAnsi="Arial" w:cs="Arial"/>
        </w:rPr>
        <w:t xml:space="preserve">Oddano także </w:t>
      </w:r>
      <w:r w:rsidR="0000795A" w:rsidRPr="008611C7">
        <w:rPr>
          <w:rFonts w:ascii="Arial" w:hAnsi="Arial" w:cs="Arial"/>
          <w:color w:val="000000" w:themeColor="text1"/>
        </w:rPr>
        <w:t xml:space="preserve">kompleks </w:t>
      </w:r>
      <w:r w:rsidR="00AC6B7C" w:rsidRPr="008611C7">
        <w:rPr>
          <w:rFonts w:ascii="Arial" w:hAnsi="Arial" w:cs="Arial"/>
          <w:color w:val="000000" w:themeColor="text1"/>
        </w:rPr>
        <w:t xml:space="preserve">krytych </w:t>
      </w:r>
      <w:r w:rsidR="0000795A" w:rsidRPr="008611C7">
        <w:rPr>
          <w:rFonts w:ascii="Arial" w:hAnsi="Arial" w:cs="Arial"/>
          <w:color w:val="000000" w:themeColor="text1"/>
        </w:rPr>
        <w:t>basenów, sal</w:t>
      </w:r>
      <w:r w:rsidR="001A3F99" w:rsidRPr="008611C7">
        <w:rPr>
          <w:rFonts w:ascii="Arial" w:hAnsi="Arial" w:cs="Arial"/>
          <w:color w:val="000000" w:themeColor="text1"/>
        </w:rPr>
        <w:t>ę</w:t>
      </w:r>
      <w:r w:rsidR="0000795A" w:rsidRPr="008611C7">
        <w:rPr>
          <w:rFonts w:ascii="Arial" w:hAnsi="Arial" w:cs="Arial"/>
          <w:color w:val="000000" w:themeColor="text1"/>
        </w:rPr>
        <w:t xml:space="preserve"> fitness i luksusowe SPA wraz z saunami. W</w:t>
      </w:r>
      <w:r w:rsidRPr="008611C7">
        <w:rPr>
          <w:rFonts w:ascii="Arial" w:hAnsi="Arial" w:cs="Arial"/>
          <w:color w:val="000000" w:themeColor="text1"/>
        </w:rPr>
        <w:t xml:space="preserve"> ramach drugiego etapu</w:t>
      </w:r>
      <w:r w:rsidR="005F702C" w:rsidRPr="008611C7">
        <w:rPr>
          <w:rFonts w:ascii="Arial" w:hAnsi="Arial" w:cs="Arial"/>
          <w:color w:val="000000" w:themeColor="text1"/>
        </w:rPr>
        <w:t xml:space="preserve"> zastosowano szerokie przeszklenia oraz</w:t>
      </w:r>
      <w:r w:rsidR="0000795A" w:rsidRPr="008611C7">
        <w:rPr>
          <w:rFonts w:ascii="Arial" w:hAnsi="Arial" w:cs="Arial"/>
          <w:color w:val="000000" w:themeColor="text1"/>
        </w:rPr>
        <w:t xml:space="preserve"> zaprojektowano więcej apartamentów, </w:t>
      </w:r>
      <w:r w:rsidRPr="008611C7">
        <w:rPr>
          <w:rFonts w:ascii="Arial" w:hAnsi="Arial" w:cs="Arial"/>
          <w:color w:val="000000" w:themeColor="text1"/>
        </w:rPr>
        <w:t>z których widok rozpościera się</w:t>
      </w:r>
      <w:r w:rsidR="0000795A" w:rsidRPr="008611C7">
        <w:rPr>
          <w:rFonts w:ascii="Arial" w:hAnsi="Arial" w:cs="Arial"/>
          <w:color w:val="000000" w:themeColor="text1"/>
        </w:rPr>
        <w:t xml:space="preserve"> wprost na morze.</w:t>
      </w:r>
    </w:p>
    <w:p w:rsidR="008611C7" w:rsidRPr="008611C7" w:rsidRDefault="00ED1C58" w:rsidP="00ED1C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</w:t>
      </w:r>
      <w:r w:rsidRPr="00ED1C58">
        <w:rPr>
          <w:rFonts w:ascii="Arial" w:hAnsi="Arial" w:cs="Arial"/>
          <w:i/>
        </w:rPr>
        <w:t>U</w:t>
      </w:r>
      <w:r w:rsidR="008611C7" w:rsidRPr="00ED1C58">
        <w:rPr>
          <w:rFonts w:ascii="Arial" w:hAnsi="Arial" w:cs="Arial"/>
          <w:i/>
        </w:rPr>
        <w:t>rządzony w przemyślany sposób apartament może rocznie przynieść dochód na poziomie 6-7</w:t>
      </w:r>
      <w:r w:rsidR="00057829">
        <w:rPr>
          <w:rFonts w:ascii="Arial" w:hAnsi="Arial" w:cs="Arial"/>
          <w:i/>
        </w:rPr>
        <w:t>%</w:t>
      </w:r>
      <w:r w:rsidR="008611C7" w:rsidRPr="00ED1C58">
        <w:rPr>
          <w:rFonts w:ascii="Arial" w:hAnsi="Arial" w:cs="Arial"/>
          <w:i/>
        </w:rPr>
        <w:t xml:space="preserve"> a czasami nawet 10</w:t>
      </w:r>
      <w:r w:rsidR="00057829">
        <w:rPr>
          <w:rFonts w:ascii="Arial" w:hAnsi="Arial" w:cs="Arial"/>
          <w:i/>
        </w:rPr>
        <w:t>%</w:t>
      </w:r>
      <w:r w:rsidR="008611C7" w:rsidRPr="00ED1C58">
        <w:rPr>
          <w:rFonts w:ascii="Arial" w:hAnsi="Arial" w:cs="Arial"/>
          <w:i/>
        </w:rPr>
        <w:t xml:space="preserve">. </w:t>
      </w:r>
      <w:r w:rsidRPr="00ED1C58">
        <w:rPr>
          <w:rFonts w:ascii="Arial" w:hAnsi="Arial" w:cs="Arial"/>
          <w:i/>
        </w:rPr>
        <w:t>Rentowność</w:t>
      </w:r>
      <w:r w:rsidR="008611C7" w:rsidRPr="00ED1C58">
        <w:rPr>
          <w:rFonts w:ascii="Arial" w:hAnsi="Arial" w:cs="Arial"/>
          <w:i/>
        </w:rPr>
        <w:t xml:space="preserve"> zależy między innymi od tego, jak wyposażony jest apartament</w:t>
      </w:r>
      <w:r w:rsidR="008611C7" w:rsidRPr="008611C7">
        <w:rPr>
          <w:rFonts w:ascii="Arial" w:hAnsi="Arial" w:cs="Arial"/>
        </w:rPr>
        <w:t xml:space="preserve">. </w:t>
      </w:r>
      <w:r w:rsidR="008611C7" w:rsidRPr="008611C7">
        <w:rPr>
          <w:rFonts w:ascii="Arial" w:hAnsi="Arial" w:cs="Arial"/>
          <w:i/>
          <w:color w:val="000000" w:themeColor="text1"/>
        </w:rPr>
        <w:t xml:space="preserve">Już na etapie urządzania lokalu chętnie podpowiadamy naszym klientom jakie rozwiązania odpowiadają gościom i co zachęca ich do wynajmowania określonego lokalu. </w:t>
      </w:r>
      <w:r w:rsidR="008611C7" w:rsidRPr="008611C7">
        <w:rPr>
          <w:rFonts w:ascii="Arial" w:hAnsi="Arial" w:cs="Arial"/>
          <w:i/>
        </w:rPr>
        <w:t xml:space="preserve">Apartament ma wtedy walory luksusowego pokoju hotelowego z dodatkowymi przewagami takimi jak większa powierzchnia czy możliwość samodzielnego przygotowania posiłków </w:t>
      </w:r>
      <w:r w:rsidR="00057829">
        <w:rPr>
          <w:rFonts w:ascii="Arial" w:hAnsi="Arial" w:cs="Arial"/>
          <w:i/>
        </w:rPr>
        <w:t>w komfortowo wyposażonej kuchni</w:t>
      </w:r>
      <w:r w:rsidR="008611C7" w:rsidRPr="008611C7">
        <w:rPr>
          <w:rFonts w:ascii="Arial" w:hAnsi="Arial" w:cs="Arial"/>
          <w:i/>
        </w:rPr>
        <w:t>”</w:t>
      </w:r>
      <w:r w:rsidR="008611C7" w:rsidRPr="008611C7">
        <w:rPr>
          <w:rFonts w:ascii="Arial" w:hAnsi="Arial" w:cs="Arial"/>
        </w:rPr>
        <w:t xml:space="preserve"> – mówi Marcin Kokot z firmy zajmującej się obsługą i wynajmem apartamentów. </w:t>
      </w:r>
    </w:p>
    <w:p w:rsidR="009A6F97" w:rsidRPr="00BD4866" w:rsidRDefault="000C14B5" w:rsidP="00BD486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D4866">
        <w:rPr>
          <w:rFonts w:ascii="Arial" w:hAnsi="Arial" w:cs="Arial"/>
          <w:color w:val="000000" w:themeColor="text1"/>
        </w:rPr>
        <w:t>W 2013 roku oddano pierwszy z apartamentowców, w któ</w:t>
      </w:r>
      <w:r w:rsidR="00DE6749">
        <w:rPr>
          <w:rFonts w:ascii="Arial" w:hAnsi="Arial" w:cs="Arial"/>
          <w:color w:val="000000" w:themeColor="text1"/>
        </w:rPr>
        <w:t xml:space="preserve">rym sprzedano wszystkie lokale. W ostatnim budynku powstanie 61 apartamentów, planowany termin </w:t>
      </w:r>
      <w:r w:rsidR="00E759BF">
        <w:rPr>
          <w:rFonts w:ascii="Arial" w:hAnsi="Arial" w:cs="Arial"/>
          <w:color w:val="000000" w:themeColor="text1"/>
        </w:rPr>
        <w:t>jego ukończenia</w:t>
      </w:r>
      <w:r w:rsidR="00DE6749">
        <w:rPr>
          <w:rFonts w:ascii="Arial" w:hAnsi="Arial" w:cs="Arial"/>
          <w:color w:val="000000" w:themeColor="text1"/>
        </w:rPr>
        <w:t xml:space="preserve"> to </w:t>
      </w:r>
      <w:r w:rsidR="00E87D7D">
        <w:rPr>
          <w:rFonts w:ascii="Arial" w:hAnsi="Arial" w:cs="Arial"/>
          <w:color w:val="000000" w:themeColor="text1"/>
        </w:rPr>
        <w:t>wiosna</w:t>
      </w:r>
      <w:r w:rsidR="00DE6749">
        <w:rPr>
          <w:rFonts w:ascii="Arial" w:hAnsi="Arial" w:cs="Arial"/>
          <w:color w:val="000000" w:themeColor="text1"/>
        </w:rPr>
        <w:t xml:space="preserve"> 2018 roku.</w:t>
      </w:r>
      <w:r w:rsidR="00257958">
        <w:rPr>
          <w:rFonts w:ascii="Arial" w:hAnsi="Arial" w:cs="Arial"/>
          <w:color w:val="000000" w:themeColor="text1"/>
        </w:rPr>
        <w:t xml:space="preserve"> W sprzedaży pozostały apartamenty dwupokojowe, najchętniej wybierane przez klientów w celach inwestycyjnych.</w:t>
      </w:r>
      <w:r w:rsidR="00DE6749">
        <w:rPr>
          <w:rFonts w:ascii="Arial" w:hAnsi="Arial" w:cs="Arial"/>
          <w:color w:val="000000" w:themeColor="text1"/>
        </w:rPr>
        <w:t xml:space="preserve"> W ramach cał</w:t>
      </w:r>
      <w:r w:rsidR="00E87D7D">
        <w:rPr>
          <w:rFonts w:ascii="Arial" w:hAnsi="Arial" w:cs="Arial"/>
          <w:color w:val="000000" w:themeColor="text1"/>
        </w:rPr>
        <w:t xml:space="preserve">ej inwestycji sprzedano już blisko </w:t>
      </w:r>
      <w:r w:rsidR="00DE6749">
        <w:rPr>
          <w:rFonts w:ascii="Arial" w:hAnsi="Arial" w:cs="Arial"/>
          <w:color w:val="000000" w:themeColor="text1"/>
        </w:rPr>
        <w:t xml:space="preserve">80% lokali. </w:t>
      </w:r>
    </w:p>
    <w:p w:rsidR="005F702C" w:rsidRPr="005F702C" w:rsidRDefault="005F702C" w:rsidP="005F702C">
      <w:pPr>
        <w:spacing w:line="360" w:lineRule="auto"/>
        <w:jc w:val="both"/>
        <w:rPr>
          <w:rFonts w:ascii="Arial" w:hAnsi="Arial" w:cs="Arial"/>
        </w:rPr>
      </w:pPr>
      <w:r w:rsidRPr="005F702C">
        <w:rPr>
          <w:rFonts w:ascii="Arial" w:hAnsi="Arial" w:cs="Arial"/>
          <w:i/>
        </w:rPr>
        <w:t xml:space="preserve">„Jedna czwarta nabywców apartamentów budowanych w drugim etapie Dune Resort to osoby, które już wcześniej kupiły </w:t>
      </w:r>
      <w:r w:rsidR="00AC6B7C">
        <w:rPr>
          <w:rFonts w:ascii="Arial" w:hAnsi="Arial" w:cs="Arial"/>
          <w:i/>
        </w:rPr>
        <w:t xml:space="preserve">od nas apartamenty, </w:t>
      </w:r>
      <w:r w:rsidRPr="005F702C">
        <w:rPr>
          <w:rFonts w:ascii="Arial" w:hAnsi="Arial" w:cs="Arial"/>
          <w:i/>
        </w:rPr>
        <w:t xml:space="preserve"> najczęściej na prywatny użytek. Obserwując przez trzy lata sposób funkcjonowania obiektu, zarządzania nim oraz towarzyszące mu coraz większe zainteresowanie gości, nasi stali klienci stwierdzają, że zakup kolejnych lokali z przeznaczeniem na wynaje</w:t>
      </w:r>
      <w:r w:rsidR="00AC6B7C">
        <w:rPr>
          <w:rFonts w:ascii="Arial" w:hAnsi="Arial" w:cs="Arial"/>
          <w:i/>
        </w:rPr>
        <w:t xml:space="preserve">m to dobry sposób inwestowania. </w:t>
      </w:r>
      <w:r w:rsidRPr="005F702C">
        <w:rPr>
          <w:rFonts w:ascii="Arial" w:hAnsi="Arial" w:cs="Arial"/>
          <w:i/>
        </w:rPr>
        <w:t>Rzeczywiście, przy obecnie bardzo niskim oprocentowaniu lokat bankowych oraz niepewnej rentowności innych form lokowania oszczędności, zainwestowanie w apartamenty wakacyjne daje gwarancję pewnego i stabilnego dochodu</w:t>
      </w:r>
      <w:r w:rsidR="00AC6B7C">
        <w:rPr>
          <w:rFonts w:ascii="Arial" w:hAnsi="Arial" w:cs="Arial"/>
          <w:i/>
        </w:rPr>
        <w:t xml:space="preserve"> na satysfakcjonującym poziomie</w:t>
      </w:r>
      <w:r w:rsidRPr="005F702C">
        <w:rPr>
          <w:rFonts w:ascii="Arial" w:hAnsi="Arial" w:cs="Arial"/>
          <w:i/>
        </w:rPr>
        <w:t>”</w:t>
      </w:r>
      <w:r w:rsidRPr="005F702C">
        <w:rPr>
          <w:rFonts w:ascii="Arial" w:hAnsi="Arial" w:cs="Arial"/>
        </w:rPr>
        <w:t xml:space="preserve"> - zauważa Cezary Kulesza, kierownik Działu Sprzedaży i Marketingu Firmus Group. </w:t>
      </w:r>
    </w:p>
    <w:p w:rsidR="00C00B74" w:rsidRPr="00BD4866" w:rsidRDefault="005F702C" w:rsidP="00057829">
      <w:pPr>
        <w:spacing w:line="360" w:lineRule="auto"/>
        <w:ind w:right="-3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dyspozycji wszystkich gości Dune Resort dostępna jest </w:t>
      </w:r>
      <w:r w:rsidR="008611C7">
        <w:rPr>
          <w:rFonts w:ascii="Arial" w:hAnsi="Arial" w:cs="Arial"/>
        </w:rPr>
        <w:t xml:space="preserve">całodobowa recepcja z usługami </w:t>
      </w:r>
      <w:proofErr w:type="spellStart"/>
      <w:r w:rsidR="008611C7">
        <w:rPr>
          <w:rFonts w:ascii="Arial" w:hAnsi="Arial" w:cs="Arial"/>
        </w:rPr>
        <w:t>c</w:t>
      </w:r>
      <w:r>
        <w:rPr>
          <w:rFonts w:ascii="Arial" w:hAnsi="Arial" w:cs="Arial"/>
        </w:rPr>
        <w:t>oncierge</w:t>
      </w:r>
      <w:proofErr w:type="spellEnd"/>
      <w:r>
        <w:rPr>
          <w:rFonts w:ascii="Arial" w:hAnsi="Arial" w:cs="Arial"/>
        </w:rPr>
        <w:t xml:space="preserve">, nowoczesny kompleks basenów (krytych i zewnętrznych), centrum SPA, sala fitness, restauracje i kluby. </w:t>
      </w:r>
      <w:r w:rsidR="001D1D91" w:rsidRPr="00BD4866">
        <w:rPr>
          <w:rFonts w:ascii="Arial" w:hAnsi="Arial" w:cs="Arial"/>
        </w:rPr>
        <w:t xml:space="preserve"> </w:t>
      </w:r>
    </w:p>
    <w:p w:rsidR="009A6F97" w:rsidRPr="00BD4866" w:rsidRDefault="009A6F97" w:rsidP="0005782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D4866">
        <w:rPr>
          <w:rFonts w:ascii="Arial" w:hAnsi="Arial" w:cs="Arial"/>
          <w:color w:val="000000" w:themeColor="text1"/>
        </w:rPr>
        <w:t xml:space="preserve">Za projekt architektoniczny odpowiedzialna jest pracownia </w:t>
      </w:r>
      <w:proofErr w:type="spellStart"/>
      <w:r w:rsidRPr="00BD4866">
        <w:rPr>
          <w:rFonts w:ascii="Arial" w:hAnsi="Arial" w:cs="Arial"/>
          <w:color w:val="000000" w:themeColor="text1"/>
        </w:rPr>
        <w:t>Mellon</w:t>
      </w:r>
      <w:proofErr w:type="spellEnd"/>
      <w:r w:rsidRPr="00BD4866">
        <w:rPr>
          <w:rFonts w:ascii="Arial" w:hAnsi="Arial" w:cs="Arial"/>
          <w:color w:val="000000" w:themeColor="text1"/>
        </w:rPr>
        <w:t xml:space="preserve"> i architekci studia SAS, a generalnym wykonawcą całości inwestycji jest Budimex SA.</w:t>
      </w:r>
    </w:p>
    <w:p w:rsidR="00255DDF" w:rsidRDefault="00057829" w:rsidP="00057829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57829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>
            <wp:extent cx="6429375" cy="3888241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UNE - październik 2017  (29 of 25)_1680x1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664" cy="389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829" w:rsidRDefault="00057829" w:rsidP="00057829">
      <w:pPr>
        <w:spacing w:line="360" w:lineRule="auto"/>
        <w:ind w:righ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</w:rPr>
        <w:t>Dune Resort</w:t>
      </w:r>
      <w:r w:rsidRPr="00C771B3">
        <w:rPr>
          <w:rFonts w:ascii="Arial" w:hAnsi="Arial" w:cs="Arial"/>
          <w:b/>
          <w:sz w:val="18"/>
        </w:rPr>
        <w:t>, Firmus Group</w:t>
      </w:r>
    </w:p>
    <w:p w:rsidR="00255DDF" w:rsidRDefault="00B9722D">
      <w:pPr>
        <w:spacing w:line="360" w:lineRule="auto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693ED3">
        <w:rPr>
          <w:rFonts w:ascii="Arial" w:hAnsi="Arial" w:cs="Arial"/>
          <w:b/>
          <w:sz w:val="20"/>
          <w:szCs w:val="20"/>
        </w:rPr>
        <w:t>Informacje o inwestorze</w:t>
      </w:r>
    </w:p>
    <w:p w:rsidR="00E3326A" w:rsidRDefault="00E3326A" w:rsidP="00E3326A">
      <w:pPr>
        <w:spacing w:line="360" w:lineRule="auto"/>
        <w:ind w:right="142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Firmus Group jest grupą spółek deweloperskich operujących na Pomorzu Środkowym, w Mielnie i okolicach. Wybudowała dotąd duży obiekt przemysłowy w koszalińskiej podstrefie Słupskiej Specjalnej Strefy Ekonomicznej, apartamentowiec Tarasy w centrum Mielna, cztery etapy Rezydencji Park, dwa etapy Rezydencji Park Rodzinna</w:t>
      </w:r>
      <w:r w:rsidR="004E0360">
        <w:rPr>
          <w:rFonts w:ascii="Arial" w:hAnsi="Arial" w:cs="Arial"/>
          <w:sz w:val="16"/>
          <w:szCs w:val="16"/>
        </w:rPr>
        <w:t>, pierwszy etap Osiedla Norweskiego</w:t>
      </w:r>
      <w:r>
        <w:rPr>
          <w:rFonts w:ascii="Arial" w:hAnsi="Arial" w:cs="Arial"/>
          <w:sz w:val="16"/>
          <w:szCs w:val="16"/>
        </w:rPr>
        <w:t xml:space="preserve"> oraz</w:t>
      </w:r>
      <w:r w:rsidR="00E33B1C">
        <w:rPr>
          <w:rFonts w:ascii="Arial" w:hAnsi="Arial" w:cs="Arial"/>
          <w:sz w:val="16"/>
          <w:szCs w:val="16"/>
        </w:rPr>
        <w:t xml:space="preserve"> dwa budynki</w:t>
      </w:r>
      <w:r>
        <w:rPr>
          <w:rFonts w:ascii="Arial" w:hAnsi="Arial" w:cs="Arial"/>
          <w:sz w:val="16"/>
          <w:szCs w:val="16"/>
        </w:rPr>
        <w:t xml:space="preserve"> nowoczesnego</w:t>
      </w:r>
      <w:r w:rsidR="00E33B1C">
        <w:rPr>
          <w:rFonts w:ascii="Arial" w:hAnsi="Arial" w:cs="Arial"/>
          <w:sz w:val="16"/>
          <w:szCs w:val="16"/>
        </w:rPr>
        <w:t xml:space="preserve"> kompleksu Dune Resort ulokowanego</w:t>
      </w:r>
      <w:r>
        <w:rPr>
          <w:rFonts w:ascii="Arial" w:hAnsi="Arial" w:cs="Arial"/>
          <w:sz w:val="16"/>
          <w:szCs w:val="16"/>
        </w:rPr>
        <w:t xml:space="preserve"> tuż przy mieleńskiej promenadzie i plaży. Obecnie de</w:t>
      </w:r>
      <w:r w:rsidR="00E33B1C">
        <w:rPr>
          <w:rFonts w:ascii="Arial" w:hAnsi="Arial" w:cs="Arial"/>
          <w:sz w:val="16"/>
          <w:szCs w:val="16"/>
        </w:rPr>
        <w:t>weloper prowadzi budowę ostatniego budynku</w:t>
      </w:r>
      <w:r>
        <w:rPr>
          <w:rFonts w:ascii="Arial" w:hAnsi="Arial" w:cs="Arial"/>
          <w:sz w:val="16"/>
          <w:szCs w:val="16"/>
        </w:rPr>
        <w:t xml:space="preserve"> Dune Resort</w:t>
      </w:r>
      <w:r w:rsidR="004E0360">
        <w:rPr>
          <w:rFonts w:ascii="Arial" w:hAnsi="Arial" w:cs="Arial"/>
          <w:sz w:val="16"/>
          <w:szCs w:val="16"/>
        </w:rPr>
        <w:t>, kolejnych etapów Osiedla Norweskiego</w:t>
      </w:r>
      <w:r>
        <w:rPr>
          <w:rFonts w:ascii="Arial" w:hAnsi="Arial" w:cs="Arial"/>
          <w:sz w:val="16"/>
          <w:szCs w:val="16"/>
        </w:rPr>
        <w:t xml:space="preserve"> oraz apartamentowca Molo Park. Grupa posiada ogromny potencjał, m.in. dzięki bankowi rozległych terenów inwestycyjnych położonych bezpośrednio nad Bałtykiem. Ich łączny obszar to 2 mln 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gruntu, z czego około 1 mln 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może być wykorzystane pod zabudowę mieszkaniową, hotelową i rekreacyjną. Ich wartość szacowana jest na blisko 1 mld euro.   </w:t>
      </w:r>
    </w:p>
    <w:p w:rsidR="00255DDF" w:rsidRDefault="00B66767">
      <w:pPr>
        <w:spacing w:line="360" w:lineRule="auto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B66767">
        <w:rPr>
          <w:rFonts w:ascii="Arial" w:hAnsi="Arial" w:cs="Arial"/>
          <w:b/>
          <w:sz w:val="20"/>
          <w:szCs w:val="20"/>
        </w:rPr>
        <w:t>Kontakt:</w:t>
      </w:r>
    </w:p>
    <w:p w:rsidR="00255DDF" w:rsidRDefault="00B66767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Mariusz Skowronek</w:t>
      </w:r>
    </w:p>
    <w:p w:rsidR="00255DDF" w:rsidRDefault="00B66767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22 833 35 02, 698 612</w:t>
      </w:r>
      <w:r w:rsidR="00646B3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866</w:t>
      </w:r>
    </w:p>
    <w:p w:rsidR="00255DDF" w:rsidRDefault="00756F02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hyperlink r:id="rId9" w:history="1">
        <w:r w:rsidR="00C064F9" w:rsidRPr="00F22945">
          <w:rPr>
            <w:rStyle w:val="Hipercze"/>
            <w:rFonts w:ascii="Arial" w:hAnsi="Arial" w:cs="Arial"/>
            <w:sz w:val="20"/>
            <w:szCs w:val="20"/>
          </w:rPr>
          <w:t>mskowronek@tauber.com.pl</w:t>
        </w:r>
      </w:hyperlink>
      <w:r w:rsidR="00C064F9">
        <w:rPr>
          <w:rFonts w:ascii="Arial" w:hAnsi="Arial" w:cs="Arial"/>
          <w:sz w:val="20"/>
          <w:szCs w:val="20"/>
        </w:rPr>
        <w:t xml:space="preserve"> </w:t>
      </w:r>
    </w:p>
    <w:p w:rsidR="00891F72" w:rsidRDefault="00C064F9">
      <w:pPr>
        <w:spacing w:after="0"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891F72" w:rsidSect="00057829">
      <w:headerReference w:type="default" r:id="rId10"/>
      <w:footerReference w:type="default" r:id="rId11"/>
      <w:pgSz w:w="11906" w:h="16838"/>
      <w:pgMar w:top="2835" w:right="851" w:bottom="1559" w:left="851" w:header="822" w:footer="227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02" w:rsidRDefault="00756F02">
      <w:pPr>
        <w:spacing w:after="0" w:line="240" w:lineRule="auto"/>
      </w:pPr>
      <w:r>
        <w:separator/>
      </w:r>
    </w:p>
  </w:endnote>
  <w:endnote w:type="continuationSeparator" w:id="0">
    <w:p w:rsidR="00756F02" w:rsidRDefault="0075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004" w:rsidRDefault="006930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-466090</wp:posOffset>
          </wp:positionH>
          <wp:positionV relativeFrom="paragraph">
            <wp:posOffset>-45085</wp:posOffset>
          </wp:positionV>
          <wp:extent cx="7435850" cy="9607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0" cy="960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3004" w:rsidRDefault="00693004">
    <w:pPr>
      <w:pStyle w:val="Stopka"/>
    </w:pPr>
  </w:p>
  <w:p w:rsidR="00693004" w:rsidRDefault="00693004">
    <w:pPr>
      <w:pStyle w:val="Stopka"/>
    </w:pPr>
  </w:p>
  <w:p w:rsidR="00693004" w:rsidRDefault="00693004">
    <w:pPr>
      <w:pStyle w:val="Stopka"/>
    </w:pPr>
  </w:p>
  <w:p w:rsidR="00693004" w:rsidRDefault="00693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02" w:rsidRDefault="00756F02">
      <w:pPr>
        <w:spacing w:after="0" w:line="240" w:lineRule="auto"/>
      </w:pPr>
      <w:r>
        <w:separator/>
      </w:r>
    </w:p>
  </w:footnote>
  <w:footnote w:type="continuationSeparator" w:id="0">
    <w:p w:rsidR="00756F02" w:rsidRDefault="0075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004" w:rsidRDefault="0069300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4537075</wp:posOffset>
          </wp:positionH>
          <wp:positionV relativeFrom="paragraph">
            <wp:posOffset>15875</wp:posOffset>
          </wp:positionV>
          <wp:extent cx="1701165" cy="1161415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1161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C1F"/>
    <w:multiLevelType w:val="hybridMultilevel"/>
    <w:tmpl w:val="FD08A1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75B"/>
    <w:multiLevelType w:val="hybridMultilevel"/>
    <w:tmpl w:val="68CE06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33D7B"/>
    <w:multiLevelType w:val="hybridMultilevel"/>
    <w:tmpl w:val="BC081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52BCC"/>
    <w:multiLevelType w:val="hybridMultilevel"/>
    <w:tmpl w:val="CB24D2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86682"/>
    <w:multiLevelType w:val="hybridMultilevel"/>
    <w:tmpl w:val="DB7C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B122C"/>
    <w:multiLevelType w:val="hybridMultilevel"/>
    <w:tmpl w:val="AA12E824"/>
    <w:lvl w:ilvl="0" w:tplc="0415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F8B6DA9"/>
    <w:multiLevelType w:val="hybridMultilevel"/>
    <w:tmpl w:val="1214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7827"/>
    <w:multiLevelType w:val="hybridMultilevel"/>
    <w:tmpl w:val="A126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A98"/>
    <w:multiLevelType w:val="hybridMultilevel"/>
    <w:tmpl w:val="F2566C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C0521"/>
    <w:multiLevelType w:val="hybridMultilevel"/>
    <w:tmpl w:val="D1541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60DDD"/>
    <w:multiLevelType w:val="hybridMultilevel"/>
    <w:tmpl w:val="FAFC5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46CE"/>
    <w:multiLevelType w:val="hybridMultilevel"/>
    <w:tmpl w:val="9DA2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2CCD"/>
    <w:multiLevelType w:val="hybridMultilevel"/>
    <w:tmpl w:val="F5C068E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83C8B"/>
    <w:multiLevelType w:val="hybridMultilevel"/>
    <w:tmpl w:val="A544BD44"/>
    <w:lvl w:ilvl="0" w:tplc="AEC8A1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E0"/>
    <w:rsid w:val="00001A1F"/>
    <w:rsid w:val="00001E45"/>
    <w:rsid w:val="00005108"/>
    <w:rsid w:val="0000795A"/>
    <w:rsid w:val="000140FB"/>
    <w:rsid w:val="000336AF"/>
    <w:rsid w:val="0004082F"/>
    <w:rsid w:val="00042031"/>
    <w:rsid w:val="000460B8"/>
    <w:rsid w:val="00057829"/>
    <w:rsid w:val="00071CBE"/>
    <w:rsid w:val="00072C89"/>
    <w:rsid w:val="000916F3"/>
    <w:rsid w:val="00091AA0"/>
    <w:rsid w:val="0009509F"/>
    <w:rsid w:val="000A1197"/>
    <w:rsid w:val="000A2C7C"/>
    <w:rsid w:val="000B4507"/>
    <w:rsid w:val="000B53D9"/>
    <w:rsid w:val="000C14B5"/>
    <w:rsid w:val="000D3E8E"/>
    <w:rsid w:val="000D7819"/>
    <w:rsid w:val="000F5D21"/>
    <w:rsid w:val="000F6122"/>
    <w:rsid w:val="001307FB"/>
    <w:rsid w:val="00147787"/>
    <w:rsid w:val="00150C68"/>
    <w:rsid w:val="001515C1"/>
    <w:rsid w:val="00152FA7"/>
    <w:rsid w:val="00156D6A"/>
    <w:rsid w:val="001934DB"/>
    <w:rsid w:val="001A00C0"/>
    <w:rsid w:val="001A3F99"/>
    <w:rsid w:val="001A6A62"/>
    <w:rsid w:val="001C1FA7"/>
    <w:rsid w:val="001C28D2"/>
    <w:rsid w:val="001D1041"/>
    <w:rsid w:val="001D1D91"/>
    <w:rsid w:val="001E2598"/>
    <w:rsid w:val="001E4E48"/>
    <w:rsid w:val="001F328A"/>
    <w:rsid w:val="002016F8"/>
    <w:rsid w:val="00211CC9"/>
    <w:rsid w:val="00213697"/>
    <w:rsid w:val="0022544A"/>
    <w:rsid w:val="00230019"/>
    <w:rsid w:val="002303BD"/>
    <w:rsid w:val="002448EB"/>
    <w:rsid w:val="00251D67"/>
    <w:rsid w:val="002540E6"/>
    <w:rsid w:val="00255DDF"/>
    <w:rsid w:val="00257958"/>
    <w:rsid w:val="002608D3"/>
    <w:rsid w:val="00281692"/>
    <w:rsid w:val="002876FD"/>
    <w:rsid w:val="00292706"/>
    <w:rsid w:val="0029479C"/>
    <w:rsid w:val="002A23BC"/>
    <w:rsid w:val="002A25F8"/>
    <w:rsid w:val="002A773F"/>
    <w:rsid w:val="002B01D1"/>
    <w:rsid w:val="002B28BB"/>
    <w:rsid w:val="002B5E51"/>
    <w:rsid w:val="002B6ACF"/>
    <w:rsid w:val="002D650D"/>
    <w:rsid w:val="002E0474"/>
    <w:rsid w:val="002F12E3"/>
    <w:rsid w:val="00306D99"/>
    <w:rsid w:val="00322B51"/>
    <w:rsid w:val="003377D6"/>
    <w:rsid w:val="00344157"/>
    <w:rsid w:val="00345A37"/>
    <w:rsid w:val="00345D28"/>
    <w:rsid w:val="00346D24"/>
    <w:rsid w:val="003516B6"/>
    <w:rsid w:val="003549F2"/>
    <w:rsid w:val="00357FB1"/>
    <w:rsid w:val="00360DF1"/>
    <w:rsid w:val="003B1CB7"/>
    <w:rsid w:val="003C29F1"/>
    <w:rsid w:val="003E024E"/>
    <w:rsid w:val="003F0439"/>
    <w:rsid w:val="00407F53"/>
    <w:rsid w:val="00416DED"/>
    <w:rsid w:val="0042710C"/>
    <w:rsid w:val="00432F44"/>
    <w:rsid w:val="004335A3"/>
    <w:rsid w:val="00442E0D"/>
    <w:rsid w:val="0045140B"/>
    <w:rsid w:val="004525FE"/>
    <w:rsid w:val="00452DDF"/>
    <w:rsid w:val="004552D3"/>
    <w:rsid w:val="00462A44"/>
    <w:rsid w:val="00462CFE"/>
    <w:rsid w:val="00466E65"/>
    <w:rsid w:val="00477282"/>
    <w:rsid w:val="004850A4"/>
    <w:rsid w:val="00487F2A"/>
    <w:rsid w:val="00491A4D"/>
    <w:rsid w:val="004A67CC"/>
    <w:rsid w:val="004B1A46"/>
    <w:rsid w:val="004C1433"/>
    <w:rsid w:val="004C7F80"/>
    <w:rsid w:val="004D2A5F"/>
    <w:rsid w:val="004E0360"/>
    <w:rsid w:val="004E419D"/>
    <w:rsid w:val="005150A0"/>
    <w:rsid w:val="00520E16"/>
    <w:rsid w:val="0052635D"/>
    <w:rsid w:val="00535AAA"/>
    <w:rsid w:val="005361AF"/>
    <w:rsid w:val="00546030"/>
    <w:rsid w:val="0056125B"/>
    <w:rsid w:val="00574147"/>
    <w:rsid w:val="00587D13"/>
    <w:rsid w:val="00590A1A"/>
    <w:rsid w:val="0059463D"/>
    <w:rsid w:val="005C67A4"/>
    <w:rsid w:val="005F2647"/>
    <w:rsid w:val="005F702C"/>
    <w:rsid w:val="00605A6B"/>
    <w:rsid w:val="00607F19"/>
    <w:rsid w:val="00614CE0"/>
    <w:rsid w:val="006306E6"/>
    <w:rsid w:val="006463DD"/>
    <w:rsid w:val="00646B3E"/>
    <w:rsid w:val="00683814"/>
    <w:rsid w:val="00693004"/>
    <w:rsid w:val="00693ED3"/>
    <w:rsid w:val="006B071A"/>
    <w:rsid w:val="006B4F33"/>
    <w:rsid w:val="006B7288"/>
    <w:rsid w:val="006D106D"/>
    <w:rsid w:val="006F3856"/>
    <w:rsid w:val="006F5F5E"/>
    <w:rsid w:val="007002E8"/>
    <w:rsid w:val="00700B96"/>
    <w:rsid w:val="007017DA"/>
    <w:rsid w:val="0071516B"/>
    <w:rsid w:val="007371D5"/>
    <w:rsid w:val="00740E33"/>
    <w:rsid w:val="00743DF7"/>
    <w:rsid w:val="00755E94"/>
    <w:rsid w:val="00756F02"/>
    <w:rsid w:val="00763242"/>
    <w:rsid w:val="007734F8"/>
    <w:rsid w:val="007738B7"/>
    <w:rsid w:val="007740E5"/>
    <w:rsid w:val="00775D7D"/>
    <w:rsid w:val="00781A68"/>
    <w:rsid w:val="00787807"/>
    <w:rsid w:val="007901A0"/>
    <w:rsid w:val="0079049E"/>
    <w:rsid w:val="007A1FAD"/>
    <w:rsid w:val="007A2568"/>
    <w:rsid w:val="007B125A"/>
    <w:rsid w:val="007B56DB"/>
    <w:rsid w:val="007B5CA0"/>
    <w:rsid w:val="007C5198"/>
    <w:rsid w:val="007D0AC6"/>
    <w:rsid w:val="007D5B55"/>
    <w:rsid w:val="007E3EB0"/>
    <w:rsid w:val="007E5867"/>
    <w:rsid w:val="007F4913"/>
    <w:rsid w:val="00810ED1"/>
    <w:rsid w:val="00826CAD"/>
    <w:rsid w:val="00845932"/>
    <w:rsid w:val="008531CE"/>
    <w:rsid w:val="00854C17"/>
    <w:rsid w:val="008611C7"/>
    <w:rsid w:val="00870375"/>
    <w:rsid w:val="0087536B"/>
    <w:rsid w:val="00875BC8"/>
    <w:rsid w:val="00884B20"/>
    <w:rsid w:val="00891F72"/>
    <w:rsid w:val="008A1C17"/>
    <w:rsid w:val="008B50FE"/>
    <w:rsid w:val="008B65F3"/>
    <w:rsid w:val="008C0C0D"/>
    <w:rsid w:val="008C6546"/>
    <w:rsid w:val="008D149B"/>
    <w:rsid w:val="008D57B5"/>
    <w:rsid w:val="008E259C"/>
    <w:rsid w:val="008E28DD"/>
    <w:rsid w:val="0090376D"/>
    <w:rsid w:val="00907BD1"/>
    <w:rsid w:val="00923F26"/>
    <w:rsid w:val="009323B0"/>
    <w:rsid w:val="009473F9"/>
    <w:rsid w:val="00954881"/>
    <w:rsid w:val="00972E69"/>
    <w:rsid w:val="00986635"/>
    <w:rsid w:val="009A2CA2"/>
    <w:rsid w:val="009A412A"/>
    <w:rsid w:val="009A6F97"/>
    <w:rsid w:val="009B1729"/>
    <w:rsid w:val="009B21BF"/>
    <w:rsid w:val="009B76BD"/>
    <w:rsid w:val="009D6B23"/>
    <w:rsid w:val="009F0FDC"/>
    <w:rsid w:val="00A07B22"/>
    <w:rsid w:val="00A10D7D"/>
    <w:rsid w:val="00A244D1"/>
    <w:rsid w:val="00A341D5"/>
    <w:rsid w:val="00A641F7"/>
    <w:rsid w:val="00A72401"/>
    <w:rsid w:val="00A74666"/>
    <w:rsid w:val="00A849B3"/>
    <w:rsid w:val="00A8517B"/>
    <w:rsid w:val="00A94970"/>
    <w:rsid w:val="00A9558C"/>
    <w:rsid w:val="00AA15A4"/>
    <w:rsid w:val="00AA2185"/>
    <w:rsid w:val="00AA4DDA"/>
    <w:rsid w:val="00AB4528"/>
    <w:rsid w:val="00AC6B7C"/>
    <w:rsid w:val="00AD4D9C"/>
    <w:rsid w:val="00AD529D"/>
    <w:rsid w:val="00AE46DE"/>
    <w:rsid w:val="00AF386F"/>
    <w:rsid w:val="00AF6F37"/>
    <w:rsid w:val="00B05B46"/>
    <w:rsid w:val="00B07D81"/>
    <w:rsid w:val="00B14A60"/>
    <w:rsid w:val="00B14A86"/>
    <w:rsid w:val="00B17EAF"/>
    <w:rsid w:val="00B25B32"/>
    <w:rsid w:val="00B34334"/>
    <w:rsid w:val="00B44300"/>
    <w:rsid w:val="00B44CAA"/>
    <w:rsid w:val="00B47847"/>
    <w:rsid w:val="00B66767"/>
    <w:rsid w:val="00B710B1"/>
    <w:rsid w:val="00B73415"/>
    <w:rsid w:val="00B760A2"/>
    <w:rsid w:val="00B8028F"/>
    <w:rsid w:val="00B93C11"/>
    <w:rsid w:val="00B94381"/>
    <w:rsid w:val="00B9722D"/>
    <w:rsid w:val="00BA4884"/>
    <w:rsid w:val="00BB17EF"/>
    <w:rsid w:val="00BB2B6C"/>
    <w:rsid w:val="00BB3A31"/>
    <w:rsid w:val="00BC11EB"/>
    <w:rsid w:val="00BD4866"/>
    <w:rsid w:val="00BD4882"/>
    <w:rsid w:val="00BD71C5"/>
    <w:rsid w:val="00BE28E0"/>
    <w:rsid w:val="00BE4046"/>
    <w:rsid w:val="00C00B74"/>
    <w:rsid w:val="00C02DB0"/>
    <w:rsid w:val="00C064F9"/>
    <w:rsid w:val="00C0673B"/>
    <w:rsid w:val="00C11321"/>
    <w:rsid w:val="00C11DD1"/>
    <w:rsid w:val="00C13D0C"/>
    <w:rsid w:val="00C277FF"/>
    <w:rsid w:val="00C34666"/>
    <w:rsid w:val="00C36DD3"/>
    <w:rsid w:val="00C46A19"/>
    <w:rsid w:val="00C530DE"/>
    <w:rsid w:val="00C771B3"/>
    <w:rsid w:val="00C830DA"/>
    <w:rsid w:val="00C95606"/>
    <w:rsid w:val="00CA0431"/>
    <w:rsid w:val="00CD171C"/>
    <w:rsid w:val="00CD21C3"/>
    <w:rsid w:val="00CD4AE1"/>
    <w:rsid w:val="00CE456B"/>
    <w:rsid w:val="00CF4BED"/>
    <w:rsid w:val="00D01CF0"/>
    <w:rsid w:val="00D05913"/>
    <w:rsid w:val="00D14131"/>
    <w:rsid w:val="00D14B43"/>
    <w:rsid w:val="00D158FC"/>
    <w:rsid w:val="00D24363"/>
    <w:rsid w:val="00D26836"/>
    <w:rsid w:val="00D36867"/>
    <w:rsid w:val="00D41C41"/>
    <w:rsid w:val="00D52B7F"/>
    <w:rsid w:val="00D54C8F"/>
    <w:rsid w:val="00D8552C"/>
    <w:rsid w:val="00D87DBD"/>
    <w:rsid w:val="00D924B8"/>
    <w:rsid w:val="00DA0A4D"/>
    <w:rsid w:val="00DA3596"/>
    <w:rsid w:val="00DB22F8"/>
    <w:rsid w:val="00DC40B5"/>
    <w:rsid w:val="00DC490B"/>
    <w:rsid w:val="00DC6F6C"/>
    <w:rsid w:val="00DD1A33"/>
    <w:rsid w:val="00DE1077"/>
    <w:rsid w:val="00DE10BB"/>
    <w:rsid w:val="00DE1421"/>
    <w:rsid w:val="00DE6749"/>
    <w:rsid w:val="00DF51EB"/>
    <w:rsid w:val="00DF7347"/>
    <w:rsid w:val="00E0447E"/>
    <w:rsid w:val="00E1447F"/>
    <w:rsid w:val="00E3152A"/>
    <w:rsid w:val="00E31768"/>
    <w:rsid w:val="00E3326A"/>
    <w:rsid w:val="00E33B1C"/>
    <w:rsid w:val="00E4729A"/>
    <w:rsid w:val="00E5642B"/>
    <w:rsid w:val="00E600EB"/>
    <w:rsid w:val="00E71902"/>
    <w:rsid w:val="00E71DCD"/>
    <w:rsid w:val="00E7432A"/>
    <w:rsid w:val="00E759BF"/>
    <w:rsid w:val="00E76F73"/>
    <w:rsid w:val="00E87D7D"/>
    <w:rsid w:val="00E87EEB"/>
    <w:rsid w:val="00E95727"/>
    <w:rsid w:val="00EA2451"/>
    <w:rsid w:val="00EA42CD"/>
    <w:rsid w:val="00EB35DC"/>
    <w:rsid w:val="00ED1C58"/>
    <w:rsid w:val="00ED5E0E"/>
    <w:rsid w:val="00ED73F0"/>
    <w:rsid w:val="00EE0D50"/>
    <w:rsid w:val="00F05D45"/>
    <w:rsid w:val="00F10CCC"/>
    <w:rsid w:val="00F12A4C"/>
    <w:rsid w:val="00F32929"/>
    <w:rsid w:val="00F45225"/>
    <w:rsid w:val="00F66888"/>
    <w:rsid w:val="00F673B4"/>
    <w:rsid w:val="00F80AB5"/>
    <w:rsid w:val="00F932C9"/>
    <w:rsid w:val="00F95B90"/>
    <w:rsid w:val="00FB4203"/>
    <w:rsid w:val="00FB51A4"/>
    <w:rsid w:val="00FB7827"/>
    <w:rsid w:val="00FE7244"/>
    <w:rsid w:val="00FF1C36"/>
    <w:rsid w:val="00FF4CFD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AFEFE7D"/>
  <w15:docId w15:val="{C93DA9D6-0818-41FB-9EB4-CCD46FC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3B4"/>
    <w:pPr>
      <w:suppressAutoHyphens/>
      <w:spacing w:after="200" w:line="276" w:lineRule="auto"/>
    </w:pPr>
    <w:rPr>
      <w:rFonts w:ascii="Calibri" w:eastAsia="SimSun" w:hAnsi="Calibri" w:cs="font265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73B4"/>
  </w:style>
  <w:style w:type="character" w:customStyle="1" w:styleId="NagwekZnak">
    <w:name w:val="Nagłówek Znak"/>
    <w:basedOn w:val="Domylnaczcionkaakapitu1"/>
    <w:rsid w:val="00F673B4"/>
  </w:style>
  <w:style w:type="character" w:customStyle="1" w:styleId="StopkaZnak">
    <w:name w:val="Stopka Znak"/>
    <w:basedOn w:val="Domylnaczcionkaakapitu1"/>
    <w:rsid w:val="00F673B4"/>
  </w:style>
  <w:style w:type="character" w:customStyle="1" w:styleId="TekstdymkaZnak">
    <w:name w:val="Tekst dymka Znak"/>
    <w:rsid w:val="00F673B4"/>
    <w:rPr>
      <w:rFonts w:ascii="Tahoma" w:hAnsi="Tahoma" w:cs="Tahoma"/>
      <w:sz w:val="16"/>
      <w:szCs w:val="16"/>
    </w:rPr>
  </w:style>
  <w:style w:type="character" w:styleId="Hipercze">
    <w:name w:val="Hyperlink"/>
    <w:rsid w:val="00F673B4"/>
    <w:rPr>
      <w:color w:val="0000FF"/>
      <w:u w:val="single"/>
    </w:rPr>
  </w:style>
  <w:style w:type="character" w:customStyle="1" w:styleId="ListLabel1">
    <w:name w:val="ListLabel 1"/>
    <w:rsid w:val="00F673B4"/>
    <w:rPr>
      <w:rFonts w:cs="Courier New"/>
    </w:rPr>
  </w:style>
  <w:style w:type="paragraph" w:customStyle="1" w:styleId="Nagwek1">
    <w:name w:val="Nagłówek1"/>
    <w:basedOn w:val="Normalny"/>
    <w:next w:val="Tekstpodstawowy"/>
    <w:rsid w:val="00F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73B4"/>
    <w:pPr>
      <w:spacing w:after="120"/>
    </w:pPr>
  </w:style>
  <w:style w:type="paragraph" w:styleId="Lista">
    <w:name w:val="List"/>
    <w:basedOn w:val="Tekstpodstawowy"/>
    <w:rsid w:val="00F673B4"/>
    <w:rPr>
      <w:rFonts w:cs="Mangal"/>
    </w:rPr>
  </w:style>
  <w:style w:type="paragraph" w:customStyle="1" w:styleId="Podpis1">
    <w:name w:val="Podpis1"/>
    <w:basedOn w:val="Normalny"/>
    <w:rsid w:val="00F673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673B4"/>
    <w:pPr>
      <w:suppressLineNumbers/>
    </w:pPr>
    <w:rPr>
      <w:rFonts w:cs="Mangal"/>
    </w:rPr>
  </w:style>
  <w:style w:type="paragraph" w:styleId="Nagwek">
    <w:name w:val="header"/>
    <w:basedOn w:val="Normalny"/>
    <w:rsid w:val="00F673B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F673B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F673B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673B4"/>
    <w:pPr>
      <w:ind w:left="720"/>
    </w:pPr>
  </w:style>
  <w:style w:type="paragraph" w:customStyle="1" w:styleId="Ilustracja">
    <w:name w:val="Ilustracja"/>
    <w:basedOn w:val="Podpis1"/>
    <w:rsid w:val="00F673B4"/>
  </w:style>
  <w:style w:type="paragraph" w:customStyle="1" w:styleId="Zawartoramki">
    <w:name w:val="Zawartość ramki"/>
    <w:basedOn w:val="Tekstpodstawowy"/>
    <w:rsid w:val="00F673B4"/>
  </w:style>
  <w:style w:type="paragraph" w:styleId="Legenda">
    <w:name w:val="caption"/>
    <w:basedOn w:val="Normalny"/>
    <w:next w:val="Normalny"/>
    <w:uiPriority w:val="35"/>
    <w:unhideWhenUsed/>
    <w:qFormat/>
    <w:rsid w:val="001A00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A849B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49B3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30019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styleId="Odwoaniedokomentarza">
    <w:name w:val="annotation reference"/>
    <w:uiPriority w:val="99"/>
    <w:semiHidden/>
    <w:unhideWhenUsed/>
    <w:rsid w:val="00693ED3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D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743DF7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6D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46DE"/>
    <w:rPr>
      <w:rFonts w:ascii="Calibri" w:eastAsia="SimSun" w:hAnsi="Calibri" w:cs="font265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6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6DE"/>
    <w:rPr>
      <w:rFonts w:ascii="Calibri" w:eastAsia="SimSun" w:hAnsi="Calibri" w:cs="font265"/>
      <w:b/>
      <w:bCs/>
      <w:kern w:val="1"/>
      <w:lang w:eastAsia="ar-SA"/>
    </w:rPr>
  </w:style>
  <w:style w:type="paragraph" w:styleId="Poprawka">
    <w:name w:val="Revision"/>
    <w:hidden/>
    <w:uiPriority w:val="99"/>
    <w:semiHidden/>
    <w:rsid w:val="001515C1"/>
    <w:rPr>
      <w:rFonts w:ascii="Calibri" w:eastAsia="SimSun" w:hAnsi="Calibri" w:cs="font265"/>
      <w:kern w:val="1"/>
      <w:sz w:val="22"/>
      <w:szCs w:val="22"/>
      <w:lang w:eastAsia="ar-SA"/>
    </w:rPr>
  </w:style>
  <w:style w:type="character" w:styleId="UyteHipercze">
    <w:name w:val="FollowedHyperlink"/>
    <w:uiPriority w:val="99"/>
    <w:semiHidden/>
    <w:unhideWhenUsed/>
    <w:rsid w:val="00C064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kowronek@tauber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TAUBER</Company>
  <LinksUpToDate>false</LinksUpToDate>
  <CharactersWithSpaces>5217</CharactersWithSpaces>
  <SharedDoc>false</SharedDoc>
  <HLinks>
    <vt:vector size="12" baseType="variant">
      <vt:variant>
        <vt:i4>5832744</vt:i4>
      </vt:variant>
      <vt:variant>
        <vt:i4>3</vt:i4>
      </vt:variant>
      <vt:variant>
        <vt:i4>0</vt:i4>
      </vt:variant>
      <vt:variant>
        <vt:i4>5</vt:i4>
      </vt:variant>
      <vt:variant>
        <vt:lpwstr>mailto:marika@tauber.com.pl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mailto:mskowronek@tauber.com.pl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Okrutna</dc:creator>
  <cp:lastModifiedBy>Magdalena Piskorska</cp:lastModifiedBy>
  <cp:revision>2</cp:revision>
  <cp:lastPrinted>2016-06-29T12:22:00Z</cp:lastPrinted>
  <dcterms:created xsi:type="dcterms:W3CDTF">2017-11-15T16:30:00Z</dcterms:created>
  <dcterms:modified xsi:type="dcterms:W3CDTF">2017-11-15T16:30:00Z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